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97" w:rsidRPr="00690ADF" w:rsidRDefault="00810997" w:rsidP="004925C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0ADF">
        <w:rPr>
          <w:rFonts w:ascii="Times New Roman" w:hAnsi="Times New Roman"/>
          <w:sz w:val="24"/>
          <w:szCs w:val="24"/>
        </w:rPr>
        <w:t>Приложение к контракту</w:t>
      </w:r>
    </w:p>
    <w:p w:rsidR="00810997" w:rsidRPr="00690ADF" w:rsidRDefault="00810997" w:rsidP="004925C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90ADF">
        <w:rPr>
          <w:rFonts w:ascii="Times New Roman" w:hAnsi="Times New Roman"/>
          <w:sz w:val="24"/>
          <w:szCs w:val="24"/>
        </w:rPr>
        <w:t xml:space="preserve">от </w:t>
      </w:r>
      <w:r w:rsidR="00DA28A4">
        <w:rPr>
          <w:rFonts w:ascii="Times New Roman" w:hAnsi="Times New Roman"/>
          <w:sz w:val="24"/>
          <w:szCs w:val="24"/>
        </w:rPr>
        <w:t>«</w:t>
      </w:r>
      <w:r w:rsidR="008A7EAB">
        <w:rPr>
          <w:rFonts w:ascii="Times New Roman" w:hAnsi="Times New Roman"/>
          <w:sz w:val="24"/>
          <w:szCs w:val="24"/>
        </w:rPr>
        <w:t>10</w:t>
      </w:r>
      <w:r w:rsidR="00DA28A4">
        <w:rPr>
          <w:rFonts w:ascii="Times New Roman" w:hAnsi="Times New Roman"/>
          <w:sz w:val="24"/>
          <w:szCs w:val="24"/>
        </w:rPr>
        <w:t xml:space="preserve">» </w:t>
      </w:r>
      <w:r w:rsidR="008A7EAB">
        <w:rPr>
          <w:rFonts w:ascii="Times New Roman" w:hAnsi="Times New Roman"/>
          <w:sz w:val="24"/>
          <w:szCs w:val="24"/>
        </w:rPr>
        <w:t>сентября</w:t>
      </w:r>
      <w:r w:rsidRPr="00690ADF">
        <w:rPr>
          <w:rFonts w:ascii="Times New Roman" w:hAnsi="Times New Roman"/>
          <w:sz w:val="24"/>
          <w:szCs w:val="24"/>
        </w:rPr>
        <w:t xml:space="preserve"> </w:t>
      </w:r>
      <w:r w:rsidR="00DA28A4">
        <w:rPr>
          <w:rFonts w:ascii="Times New Roman" w:hAnsi="Times New Roman"/>
          <w:sz w:val="24"/>
          <w:szCs w:val="24"/>
        </w:rPr>
        <w:t xml:space="preserve"> 2021 г. </w:t>
      </w:r>
      <w:r w:rsidRPr="00690A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92A71" w:rsidRPr="00C92A71">
        <w:rPr>
          <w:rFonts w:ascii="Times New Roman" w:hAnsi="Times New Roman"/>
          <w:sz w:val="24"/>
          <w:szCs w:val="24"/>
        </w:rPr>
        <w:t>0340200003321009107-0001</w:t>
      </w:r>
    </w:p>
    <w:p w:rsidR="00C92A71" w:rsidRDefault="00C92A71" w:rsidP="00C92A71">
      <w:pPr>
        <w:suppressAutoHyphens/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 CYR" w:hAnsi="Times New Roman CYR" w:cs="Times New Roman CYR"/>
          <w:b/>
          <w:bCs/>
        </w:rPr>
      </w:pPr>
    </w:p>
    <w:p w:rsidR="00C92A71" w:rsidRPr="00C92A71" w:rsidRDefault="00C92A71" w:rsidP="00C92A71">
      <w:pPr>
        <w:suppressAutoHyphens/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 CYR" w:hAnsi="Times New Roman CYR" w:cs="Times New Roman CYR"/>
          <w:b/>
          <w:bCs/>
        </w:rPr>
      </w:pPr>
      <w:r w:rsidRPr="00C92A71">
        <w:rPr>
          <w:rFonts w:ascii="Times New Roman CYR" w:hAnsi="Times New Roman CYR" w:cs="Times New Roman CYR"/>
          <w:b/>
          <w:bCs/>
        </w:rPr>
        <w:t>Техническое задание (описание объекта закупки)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left="1068"/>
        <w:jc w:val="center"/>
        <w:rPr>
          <w:rFonts w:ascii="Times New Roman" w:hAnsi="Times New Roman"/>
          <w:b/>
          <w:lang w:eastAsia="ar-SA"/>
        </w:rPr>
      </w:pPr>
      <w:r w:rsidRPr="00C92A71">
        <w:rPr>
          <w:rFonts w:ascii="Times New Roman" w:hAnsi="Times New Roman"/>
          <w:b/>
          <w:lang w:eastAsia="ar-SA"/>
        </w:rPr>
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lang w:eastAsia="ar-SA"/>
        </w:rPr>
      </w:pP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    </w:t>
      </w:r>
      <w:r w:rsidRPr="00C92A71">
        <w:rPr>
          <w:rFonts w:ascii="Times New Roman" w:hAnsi="Times New Roman"/>
          <w:lang w:eastAsia="ar-SA"/>
        </w:rPr>
        <w:tab/>
        <w:t>Исполнитель для выполнения работ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 должен иметь:</w:t>
      </w:r>
    </w:p>
    <w:p w:rsidR="00C92A71" w:rsidRPr="00C92A71" w:rsidRDefault="00C92A71" w:rsidP="00C92A7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лицензию на осуществление производства работ по монтажу, ремонту и обслуживанию средств обеспечения пожарной безопасности зданий и сооружений в соответствии с пунктом 15 части 1 статьи 12 Федерального закона от 04 мая 2011 года № 99-ФЗ «О лицензировании отдельных видов деятельности»;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right="43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ab/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Исполнитель  в работе должен руководствоваться Федеральным Законом РФ от 22.07.2008 № 123-ФЗ,  РД 009-02-96, ГОСТ </w:t>
      </w:r>
      <w:proofErr w:type="gramStart"/>
      <w:r w:rsidRPr="00C92A71">
        <w:rPr>
          <w:rFonts w:ascii="Times New Roman" w:hAnsi="Times New Roman"/>
          <w:lang w:eastAsia="ar-SA"/>
        </w:rPr>
        <w:t>Р</w:t>
      </w:r>
      <w:proofErr w:type="gramEnd"/>
      <w:r w:rsidRPr="00C92A71">
        <w:rPr>
          <w:rFonts w:ascii="Times New Roman" w:hAnsi="Times New Roman"/>
          <w:lang w:eastAsia="ar-SA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ремонт», иными требованиями законодательства, нормативными правовыми актами и техническими паспортами оборудования;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Исполнитель должен лично оказывать услуги, привлечение субподрядных организаций Исполнителем  не допустимо;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Исполнитель обеспечивает проведение технического обслуживания и ремонт персоналом соответствующей квалификации;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Исполнитель несёт полную ответственность за соблюдение своими работниками внутреннего режима, правил ТБ, пожарной безопасности, действующих у Заказчика.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b/>
          <w:lang w:eastAsia="ar-SA"/>
        </w:rPr>
      </w:pPr>
    </w:p>
    <w:p w:rsidR="00C92A71" w:rsidRPr="00C92A71" w:rsidRDefault="00C92A71" w:rsidP="00C92A71">
      <w:pPr>
        <w:numPr>
          <w:ilvl w:val="0"/>
          <w:numId w:val="5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lang w:eastAsia="ar-SA"/>
        </w:rPr>
      </w:pPr>
      <w:r w:rsidRPr="00C92A71">
        <w:rPr>
          <w:rFonts w:ascii="Times New Roman" w:hAnsi="Times New Roman"/>
          <w:b/>
          <w:lang w:eastAsia="ar-SA"/>
        </w:rPr>
        <w:t xml:space="preserve">Адреса и объекты оказания услуг: </w:t>
      </w:r>
    </w:p>
    <w:p w:rsidR="00C92A71" w:rsidRPr="00C92A71" w:rsidRDefault="00C92A71" w:rsidP="00C92A71">
      <w:pPr>
        <w:tabs>
          <w:tab w:val="left" w:pos="1418"/>
        </w:tabs>
        <w:suppressAutoHyphens/>
        <w:spacing w:after="0" w:line="240" w:lineRule="auto"/>
        <w:ind w:firstLine="1418"/>
        <w:jc w:val="both"/>
        <w:rPr>
          <w:rFonts w:ascii="Times New Roman" w:hAnsi="Times New Roman"/>
          <w:lang w:eastAsia="ar-SA"/>
        </w:rPr>
      </w:pPr>
    </w:p>
    <w:tbl>
      <w:tblPr>
        <w:tblW w:w="1043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80"/>
        <w:gridCol w:w="7935"/>
        <w:gridCol w:w="1456"/>
        <w:gridCol w:w="567"/>
      </w:tblGrid>
      <w:tr w:rsidR="00C92A71" w:rsidRPr="00C92A71" w:rsidTr="00294916">
        <w:trPr>
          <w:trHeight w:val="9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92A71" w:rsidRPr="00C92A71" w:rsidRDefault="00C92A71" w:rsidP="00C92A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92A71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C92A71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C92A71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C92A71" w:rsidRPr="00C92A71" w:rsidRDefault="00C92A71" w:rsidP="00C92A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92A71">
              <w:rPr>
                <w:rFonts w:ascii="Times New Roman" w:hAnsi="Times New Roman"/>
                <w:b/>
                <w:lang w:eastAsia="ar-SA"/>
              </w:rPr>
              <w:t>Наименование и местонахождение объектов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92A71" w:rsidRPr="00C92A71" w:rsidRDefault="00C92A71" w:rsidP="00C92A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92A71">
              <w:rPr>
                <w:rFonts w:ascii="Times New Roman" w:hAnsi="Times New Roman"/>
                <w:b/>
                <w:lang w:eastAsia="ar-SA"/>
              </w:rPr>
              <w:t xml:space="preserve">Ед. </w:t>
            </w:r>
            <w:proofErr w:type="spellStart"/>
            <w:r w:rsidRPr="00C92A71">
              <w:rPr>
                <w:rFonts w:ascii="Times New Roman" w:hAnsi="Times New Roman"/>
                <w:b/>
                <w:lang w:eastAsia="ar-SA"/>
              </w:rPr>
              <w:t>измер</w:t>
            </w:r>
            <w:proofErr w:type="spellEnd"/>
            <w:r w:rsidRPr="00C92A71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92A71" w:rsidRPr="00C92A71" w:rsidRDefault="00C92A71" w:rsidP="00C92A71">
            <w:pPr>
              <w:suppressAutoHyphens/>
              <w:spacing w:after="0" w:line="240" w:lineRule="auto"/>
              <w:ind w:left="-108" w:right="-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92A71">
              <w:rPr>
                <w:rFonts w:ascii="Times New Roman" w:hAnsi="Times New Roman"/>
                <w:b/>
                <w:lang w:eastAsia="ar-SA"/>
              </w:rPr>
              <w:t>Кол-во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Лечебный корпус  №2 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Поликлиника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Лечебный корпус №1 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амбулатория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Октябрьская, д. 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амбулатория п.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Речной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п. Речной, ул. Ленина, д. 14а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250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с.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Проселочная, д.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Мира, д.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 w:right="-108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Комсомольская, д. 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Дружбы, д. 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амбулатория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подразделения (новый корпус)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с. Вожгалы, ул. Советская, д.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детского отделения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подразделения (старый корпус)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с. </w:t>
            </w:r>
            <w:r w:rsidRPr="00C92A71">
              <w:rPr>
                <w:rFonts w:ascii="Times New Roman" w:hAnsi="Times New Roman"/>
                <w:lang w:eastAsia="ar-SA"/>
              </w:rPr>
              <w:lastRenderedPageBreak/>
              <w:t>Вожгалы, ул. Советская, д.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lastRenderedPageBreak/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ФАП д. Моряны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 область, Куменский район, д. Моряны, ул. Восточная, д. 1, кв. 10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ФАП с. Быково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ЦРБ», по адресу: Кировская область, Куменский район, с. Быково, ул. Советская,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C92A71">
              <w:rPr>
                <w:rFonts w:ascii="Times New Roman" w:hAnsi="Times New Roman"/>
                <w:lang w:eastAsia="ar-SA"/>
              </w:rPr>
              <w:t>Патолого-анатомический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корпус, по 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обл., Куменский район,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Прачечная, котельная, гараж по 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обл., Куменский район,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  <w:p w:rsidR="00C92A71" w:rsidRPr="00C92A71" w:rsidRDefault="00C92A71" w:rsidP="00C92A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  <w:p w:rsidR="00C92A71" w:rsidRPr="00C92A71" w:rsidRDefault="00C92A71" w:rsidP="00C92A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C92A71">
              <w:rPr>
                <w:rFonts w:ascii="Times New Roman" w:hAnsi="Times New Roman"/>
                <w:lang w:eastAsia="ar-SA"/>
              </w:rPr>
              <w:t xml:space="preserve">ФАП п. Олимпийский, по адресу: п. Олимпийский, ул. Садовая, д. 3 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C92A71">
              <w:rPr>
                <w:rFonts w:ascii="Times New Roman" w:hAnsi="Times New Roman"/>
                <w:lang w:eastAsia="ar-SA"/>
              </w:rPr>
              <w:t>Гараж п. Речное, по адресу: п. Речное, ул. Пушкина, д. 7а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Гараж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, по адресу: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, ул.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Октябрьская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>, д. 8д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C92A71">
              <w:rPr>
                <w:rFonts w:ascii="Times New Roman" w:hAnsi="Times New Roman"/>
                <w:lang w:eastAsia="ar-SA"/>
              </w:rPr>
              <w:t>ФАП д. Плотники, по адресу д. Плотники, ул. Молодежная, д. 1</w:t>
            </w:r>
            <w:proofErr w:type="gramEnd"/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Гараж с. Вожгалы, по адресу: Кировская область, Куменский район, с. Вожгалы, ул. Советская, д.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Бельтюги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Куменский район, с.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Бельтюги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Клубная, 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Швецово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, по адресу: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Швецово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Кирова,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C92A71" w:rsidRPr="00C92A71" w:rsidTr="00294916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ФЗП с. Раменье, ул.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Почтовая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>, сооружение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92A71" w:rsidRPr="00C92A71" w:rsidRDefault="00C92A71" w:rsidP="00C92A7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lang w:eastAsia="ar-SA"/>
        </w:rPr>
      </w:pPr>
      <w:r w:rsidRPr="00C92A71">
        <w:rPr>
          <w:rFonts w:ascii="Times New Roman" w:hAnsi="Times New Roman"/>
          <w:b/>
          <w:lang w:eastAsia="ar-SA"/>
        </w:rPr>
        <w:t>2. Требования Заказчика к услугам:</w:t>
      </w:r>
    </w:p>
    <w:p w:rsidR="00C92A71" w:rsidRPr="00C92A71" w:rsidRDefault="00C92A71" w:rsidP="00C92A71">
      <w:pPr>
        <w:suppressAutoHyphens/>
        <w:spacing w:after="0" w:line="240" w:lineRule="auto"/>
        <w:ind w:firstLine="708"/>
        <w:rPr>
          <w:rFonts w:ascii="Times New Roman" w:hAnsi="Times New Roman"/>
          <w:lang w:eastAsia="ar-SA"/>
        </w:rPr>
      </w:pPr>
    </w:p>
    <w:p w:rsidR="00C92A71" w:rsidRPr="00C92A71" w:rsidRDefault="00C92A71" w:rsidP="00C92A71">
      <w:pPr>
        <w:suppressAutoHyphens/>
        <w:spacing w:after="0" w:line="240" w:lineRule="auto"/>
        <w:ind w:firstLine="708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2.1. Цель оказания услуг:</w:t>
      </w:r>
    </w:p>
    <w:p w:rsidR="00C92A71" w:rsidRPr="00C92A71" w:rsidRDefault="00C92A71" w:rsidP="00C92A71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            -  Поддержание в рабочем состоянии оборудования единой системы АПС и СОУЭ, обеспечивающей пожарную безопасность в зданиях  и помещениях КОГБУЗ «</w:t>
      </w:r>
      <w:proofErr w:type="spellStart"/>
      <w:r w:rsidRPr="00C92A71">
        <w:rPr>
          <w:rFonts w:ascii="Times New Roman" w:hAnsi="Times New Roman"/>
          <w:lang w:eastAsia="ar-SA"/>
        </w:rPr>
        <w:t>Куменская</w:t>
      </w:r>
      <w:proofErr w:type="spellEnd"/>
      <w:r w:rsidRPr="00C92A71">
        <w:rPr>
          <w:rFonts w:ascii="Times New Roman" w:hAnsi="Times New Roman"/>
          <w:lang w:eastAsia="ar-SA"/>
        </w:rPr>
        <w:t xml:space="preserve"> ЦРБ».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            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</w:t>
      </w:r>
      <w:proofErr w:type="spellStart"/>
      <w:r w:rsidRPr="00C92A71">
        <w:rPr>
          <w:rFonts w:ascii="Times New Roman" w:hAnsi="Times New Roman"/>
          <w:lang w:eastAsia="ar-SA"/>
        </w:rPr>
        <w:t>пгт</w:t>
      </w:r>
      <w:proofErr w:type="spellEnd"/>
      <w:r w:rsidRPr="00C92A71">
        <w:rPr>
          <w:rFonts w:ascii="Times New Roman" w:hAnsi="Times New Roman"/>
          <w:lang w:eastAsia="ar-SA"/>
        </w:rPr>
        <w:t xml:space="preserve">. </w:t>
      </w:r>
      <w:proofErr w:type="spellStart"/>
      <w:r w:rsidRPr="00C92A71">
        <w:rPr>
          <w:rFonts w:ascii="Times New Roman" w:hAnsi="Times New Roman"/>
          <w:lang w:eastAsia="ar-SA"/>
        </w:rPr>
        <w:t>Кумены</w:t>
      </w:r>
      <w:proofErr w:type="spellEnd"/>
      <w:r w:rsidRPr="00C92A71">
        <w:rPr>
          <w:rFonts w:ascii="Times New Roman" w:hAnsi="Times New Roman"/>
          <w:lang w:eastAsia="ar-SA"/>
        </w:rPr>
        <w:t>, ул. Гагарина, д. 40;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             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C92A71" w:rsidRPr="00C92A71" w:rsidRDefault="00C92A71" w:rsidP="00C92A71">
      <w:pPr>
        <w:tabs>
          <w:tab w:val="left" w:pos="720"/>
        </w:tabs>
        <w:suppressAutoHyphens/>
        <w:spacing w:after="0" w:line="240" w:lineRule="auto"/>
        <w:ind w:left="30" w:hanging="360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ab/>
      </w:r>
      <w:r w:rsidRPr="00C92A71">
        <w:rPr>
          <w:rFonts w:ascii="Times New Roman" w:hAnsi="Times New Roman"/>
          <w:lang w:eastAsia="ar-SA"/>
        </w:rPr>
        <w:tab/>
        <w:t>2.2. Оказание услуг по техническому обслуживанию и ремонту единой системы АПС и СОУЭ  в зданиях и помещениях КОГБУЗ «</w:t>
      </w:r>
      <w:proofErr w:type="spellStart"/>
      <w:r w:rsidRPr="00C92A71">
        <w:rPr>
          <w:rFonts w:ascii="Times New Roman" w:hAnsi="Times New Roman"/>
          <w:lang w:eastAsia="ar-SA"/>
        </w:rPr>
        <w:t>Куменская</w:t>
      </w:r>
      <w:proofErr w:type="spellEnd"/>
      <w:r w:rsidRPr="00C92A71">
        <w:rPr>
          <w:rFonts w:ascii="Times New Roman" w:hAnsi="Times New Roman"/>
          <w:lang w:eastAsia="ar-SA"/>
        </w:rPr>
        <w:t xml:space="preserve"> ЦРБ» осуществляется </w:t>
      </w:r>
      <w:r w:rsidRPr="00C92A71">
        <w:rPr>
          <w:rFonts w:ascii="Times New Roman" w:hAnsi="Times New Roman"/>
          <w:b/>
          <w:bCs/>
          <w:color w:val="000000"/>
          <w:lang w:eastAsia="ar-SA"/>
        </w:rPr>
        <w:t xml:space="preserve">в течение 12 месяцев с момента заключения Контракта, </w:t>
      </w:r>
      <w:r w:rsidRPr="00C92A71">
        <w:rPr>
          <w:rFonts w:ascii="Times New Roman" w:hAnsi="Times New Roman"/>
          <w:lang w:eastAsia="ar-SA"/>
        </w:rPr>
        <w:t xml:space="preserve">в соответствии с требованиями нормативной документации (ГОСТ </w:t>
      </w:r>
      <w:proofErr w:type="gramStart"/>
      <w:r w:rsidRPr="00C92A71">
        <w:rPr>
          <w:rFonts w:ascii="Times New Roman" w:hAnsi="Times New Roman"/>
          <w:lang w:eastAsia="ar-SA"/>
        </w:rPr>
        <w:t>Р</w:t>
      </w:r>
      <w:proofErr w:type="gramEnd"/>
      <w:r w:rsidRPr="00C92A71">
        <w:rPr>
          <w:rFonts w:ascii="Times New Roman" w:hAnsi="Times New Roman"/>
          <w:lang w:eastAsia="ar-SA"/>
        </w:rPr>
        <w:t>, ПУЭ) и правилами (СП, ППБ, РД), действующими на территории Российской Федерации, перечнем регламентных работ (при оказании услуг) и перечнем обслуживаемого оборудования. Материалы, изделия и оборудование, используемые при оказании услуг,  должны соответствовать ГОСТам и ТУ, быть сертифицированы.</w:t>
      </w:r>
    </w:p>
    <w:p w:rsidR="00C92A71" w:rsidRPr="00C92A71" w:rsidRDefault="00C92A71" w:rsidP="00C92A71">
      <w:p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lang w:eastAsia="ar-SA"/>
        </w:rPr>
      </w:pPr>
    </w:p>
    <w:p w:rsidR="00C92A71" w:rsidRPr="00C92A71" w:rsidRDefault="00C92A71" w:rsidP="00C92A71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lang w:eastAsia="ar-SA"/>
        </w:rPr>
      </w:pPr>
      <w:r w:rsidRPr="00C92A71">
        <w:rPr>
          <w:rFonts w:ascii="Times New Roman" w:hAnsi="Times New Roman"/>
          <w:b/>
          <w:bCs/>
          <w:color w:val="000000"/>
          <w:lang w:eastAsia="ar-SA"/>
        </w:rPr>
        <w:t>3. Организационно-технические работы и мероприятия по проведению ТО:</w:t>
      </w:r>
    </w:p>
    <w:p w:rsidR="00C92A71" w:rsidRPr="00C92A71" w:rsidRDefault="00C92A71" w:rsidP="00C92A71">
      <w:pPr>
        <w:suppressAutoHyphens/>
        <w:spacing w:after="0" w:line="240" w:lineRule="auto"/>
        <w:ind w:left="60" w:firstLine="648"/>
        <w:jc w:val="both"/>
        <w:rPr>
          <w:rFonts w:ascii="Times New Roman" w:hAnsi="Times New Roman"/>
          <w:lang w:eastAsia="ar-SA"/>
        </w:rPr>
      </w:pPr>
    </w:p>
    <w:p w:rsidR="00C92A71" w:rsidRPr="00C92A71" w:rsidRDefault="00C92A71" w:rsidP="00C92A71">
      <w:pPr>
        <w:suppressAutoHyphens/>
        <w:spacing w:after="0" w:line="240" w:lineRule="auto"/>
        <w:ind w:left="60" w:firstLine="648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Техническое обслуживание и планово-предупредительный ремонт систем пожарной и охранно-пожарной сигнализации и их элементов, включая диспетчеризацию и проведение пусконаладочных работ;  техническое обслуживание и планово-предупредительный  ремонт систем оповещения и эвакуации при пожаре и их элементов, включая диспетчеризацию и проведение пусконаладочных работ:</w:t>
      </w:r>
    </w:p>
    <w:p w:rsidR="00C92A71" w:rsidRPr="00C92A71" w:rsidRDefault="00C92A71" w:rsidP="00C92A7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ar-SA"/>
        </w:rPr>
      </w:pPr>
      <w:r w:rsidRPr="00C92A71">
        <w:rPr>
          <w:rFonts w:ascii="Times New Roman" w:hAnsi="Times New Roman"/>
          <w:color w:val="000000"/>
          <w:lang w:eastAsia="ar-SA"/>
        </w:rPr>
        <w:t xml:space="preserve">Перед началом выполнения работ Подрядчик должен провести соответствие направления шлейфов пожарной сигнализации, адресных </w:t>
      </w:r>
      <w:proofErr w:type="spellStart"/>
      <w:r w:rsidRPr="00C92A71">
        <w:rPr>
          <w:rFonts w:ascii="Times New Roman" w:hAnsi="Times New Roman"/>
          <w:color w:val="000000"/>
          <w:lang w:eastAsia="ar-SA"/>
        </w:rPr>
        <w:t>извещателей</w:t>
      </w:r>
      <w:proofErr w:type="spellEnd"/>
      <w:r w:rsidRPr="00C92A71">
        <w:rPr>
          <w:rFonts w:ascii="Times New Roman" w:hAnsi="Times New Roman"/>
          <w:color w:val="000000"/>
          <w:lang w:eastAsia="ar-SA"/>
        </w:rPr>
        <w:t xml:space="preserve"> помещениям, в которых они установлены, и составить новые инструкции с зонами контроля приборов систем пожарной сигнализации.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1) внешний осмотр – контроль технического состояния (</w:t>
      </w:r>
      <w:proofErr w:type="gramStart"/>
      <w:r w:rsidRPr="00C92A71">
        <w:rPr>
          <w:rFonts w:ascii="Times New Roman" w:hAnsi="Times New Roman"/>
          <w:lang w:eastAsia="ar-SA"/>
        </w:rPr>
        <w:t>работоспособно-неработоспособно</w:t>
      </w:r>
      <w:proofErr w:type="gramEnd"/>
      <w:r w:rsidRPr="00C92A71">
        <w:rPr>
          <w:rFonts w:ascii="Times New Roman" w:hAnsi="Times New Roman"/>
          <w:lang w:eastAsia="ar-SA"/>
        </w:rPr>
        <w:t>, исправно-неисправно) при участии органов чувств и, в случае необходимости, средствами контроля, номенклатура которых устанавливается соответствующей документацией, т.е. определение технического состояния установок и отдельных технических средств (далее – ТС) по внешним признакам;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2) проверка работоспособности –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 (контрольные </w:t>
      </w:r>
      <w:proofErr w:type="spellStart"/>
      <w:r w:rsidRPr="00C92A71">
        <w:rPr>
          <w:rFonts w:ascii="Times New Roman" w:hAnsi="Times New Roman"/>
          <w:lang w:eastAsia="ar-SA"/>
        </w:rPr>
        <w:t>сработки</w:t>
      </w:r>
      <w:proofErr w:type="spellEnd"/>
      <w:r w:rsidRPr="00C92A71">
        <w:rPr>
          <w:rFonts w:ascii="Times New Roman" w:hAnsi="Times New Roman"/>
          <w:lang w:eastAsia="ar-SA"/>
        </w:rPr>
        <w:t xml:space="preserve">);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3) профилактические работы –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ТС, проверку </w:t>
      </w:r>
      <w:r w:rsidRPr="00C92A71">
        <w:rPr>
          <w:rFonts w:ascii="Times New Roman" w:hAnsi="Times New Roman"/>
          <w:lang w:eastAsia="ar-SA"/>
        </w:rPr>
        <w:lastRenderedPageBreak/>
        <w:t xml:space="preserve">технического состояния их внутреннего монтажа (внутренних поверхностей), очистку, протирку, смазку, подпайку, замену или восстановление элементов ТС, выработавших ресурс или пришедших в негодность;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4) периодичность услуг по техническому обслуживанию определяется графиком проведения ТО, разрабатываемым Исполнителем и согласованным с Заказчиком в соответствии с требованиями ГОСТ </w:t>
      </w:r>
      <w:proofErr w:type="gramStart"/>
      <w:r w:rsidRPr="00C92A71">
        <w:rPr>
          <w:rFonts w:ascii="Times New Roman" w:hAnsi="Times New Roman"/>
          <w:lang w:eastAsia="ar-SA"/>
        </w:rPr>
        <w:t>Р</w:t>
      </w:r>
      <w:proofErr w:type="gramEnd"/>
      <w:r w:rsidRPr="00C92A71">
        <w:rPr>
          <w:rFonts w:ascii="Times New Roman" w:hAnsi="Times New Roman"/>
          <w:lang w:eastAsia="ar-SA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5) составление и ежемесячное представление Заказчику «Журнала по техническому обслуживанию и текущему ремонту систем» на каждый объект;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6) проведение ремонтных работ в объемах текущего ремонта при выходе из строя отдельных элементов систем без вмешательства третьих лиц;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7) устранение неисправностей по вызову Заказчика;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Основанием для производства работ при проведении обслуживания систем вне согласованного графика технического обслуживания, служит заявка Заказчика. Подрядчик обязан принять заявку и обеспечить прибытие своего представителя для устранения возникшей неисправности.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Для устранения отказа работы оборудования и аварийных </w:t>
      </w:r>
      <w:proofErr w:type="gramStart"/>
      <w:r w:rsidRPr="00C92A71">
        <w:rPr>
          <w:rFonts w:ascii="Times New Roman" w:hAnsi="Times New Roman"/>
          <w:lang w:eastAsia="ar-SA"/>
        </w:rPr>
        <w:t>повреждениях</w:t>
      </w:r>
      <w:proofErr w:type="gramEnd"/>
      <w:r w:rsidRPr="00C92A71">
        <w:rPr>
          <w:rFonts w:ascii="Times New Roman" w:hAnsi="Times New Roman"/>
          <w:lang w:eastAsia="ar-SA"/>
        </w:rPr>
        <w:t xml:space="preserve"> систем, устранение аварийных ситуаций Подрядчик должен прибыть на обслуживаемый объект по вызову Заказчика в сроки в течение 24 часов двух часов с момента извещения.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8) осуществление технического надзора за правильным содержанием и организацией эксплуатации установок;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9) оказание технической помощи Заказчику в вопросах, касающихся эксплуатации установок, в том числе составление инструкции по эксплуатации установок, проведение необходимого инструктажа с персоналом Заказчика;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10) выдача технических рекомендаций по улучшению работы установок;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11) проведение работ и мероприятий по устранению причин «ложных» срабатываний;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12) организация и проведение учебных тревог и эвакуаций из зданий;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13) выполнение плановых регламентных работ в соответствии с технической документацией на устройство систем пожарной сигнализации.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14) обеспечение круглосуточной работоспособности систем;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15) обеспечение бесперебойной работы связи приемно-контрольных приборов с оборудованием вывода сигнала на пульт пожарной охраны города. </w:t>
      </w:r>
    </w:p>
    <w:p w:rsidR="00C92A71" w:rsidRPr="00C92A71" w:rsidRDefault="00C92A71" w:rsidP="00C92A7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C92A71">
        <w:rPr>
          <w:rFonts w:ascii="Times New Roman" w:hAnsi="Times New Roman"/>
          <w:lang w:eastAsia="ar-SA"/>
        </w:rPr>
        <w:t xml:space="preserve">16) производство замены вышедшего из строя оборудования в период эксплуатации за счет обслуживающей организации (за исключением случаев: преднамеренного уничтожения оборудования; стихийных бедствий; внесения изменений в состав Комплекса или его ремонта, проведённым лицами, не являющимися представителями Исполнителя; аварий на объекте или небрежных действий Заказчика, повлекших нарушение работы Комплекса; нарушений условий эксплуатации Комплекса и т.п.); </w:t>
      </w:r>
      <w:proofErr w:type="gramEnd"/>
    </w:p>
    <w:p w:rsidR="00C92A71" w:rsidRPr="00C92A71" w:rsidRDefault="00C92A71" w:rsidP="00C92A71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17) наличие обменного фонда оборудования для оперативного устранения неисправностей на объектах;</w:t>
      </w:r>
    </w:p>
    <w:p w:rsidR="00C92A71" w:rsidRPr="00C92A71" w:rsidRDefault="00C92A71" w:rsidP="00C92A71">
      <w:pPr>
        <w:suppressAutoHyphens/>
        <w:autoSpaceDE w:val="0"/>
        <w:spacing w:after="18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C92A71">
        <w:rPr>
          <w:rFonts w:ascii="Times New Roman" w:hAnsi="Times New Roman"/>
          <w:color w:val="000000"/>
          <w:lang w:eastAsia="ar-SA"/>
        </w:rPr>
        <w:t>18) установка за счет обслуживающей организации оборудования для передачи сигнала Пожар в пожарную охрану из административного здания корпуса Заказчика (</w:t>
      </w:r>
      <w:proofErr w:type="spellStart"/>
      <w:r w:rsidRPr="00C92A71">
        <w:rPr>
          <w:rFonts w:ascii="Times New Roman" w:hAnsi="Times New Roman"/>
          <w:color w:val="000000"/>
          <w:lang w:eastAsia="ar-SA"/>
        </w:rPr>
        <w:t>пгт</w:t>
      </w:r>
      <w:proofErr w:type="spellEnd"/>
      <w:r w:rsidRPr="00C92A71">
        <w:rPr>
          <w:rFonts w:ascii="Times New Roman" w:hAnsi="Times New Roman"/>
          <w:color w:val="000000"/>
          <w:lang w:eastAsia="ar-SA"/>
        </w:rPr>
        <w:t xml:space="preserve">. </w:t>
      </w:r>
      <w:proofErr w:type="spellStart"/>
      <w:r w:rsidRPr="00C92A71">
        <w:rPr>
          <w:rFonts w:ascii="Times New Roman" w:hAnsi="Times New Roman"/>
          <w:color w:val="000000"/>
          <w:lang w:eastAsia="ar-SA"/>
        </w:rPr>
        <w:t>Кумены</w:t>
      </w:r>
      <w:proofErr w:type="spellEnd"/>
      <w:r w:rsidRPr="00C92A71">
        <w:rPr>
          <w:rFonts w:ascii="Times New Roman" w:hAnsi="Times New Roman"/>
          <w:color w:val="000000"/>
          <w:lang w:eastAsia="ar-SA"/>
        </w:rPr>
        <w:t>, ул. Гагарина, 9);</w:t>
      </w:r>
    </w:p>
    <w:p w:rsidR="00C92A71" w:rsidRPr="00C92A71" w:rsidRDefault="00C92A71" w:rsidP="00C92A71">
      <w:pPr>
        <w:suppressAutoHyphens/>
        <w:autoSpaceDE w:val="0"/>
        <w:spacing w:after="18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19) составление и представление Заказчику ежеквартально «Акт о наличии и исправности оборудования и систем противопожарной защиты по АПС и СОУЭ» на каждый объект, с составлением заключения о передачи сигнала Пожар в пожарную охрану.</w:t>
      </w:r>
    </w:p>
    <w:p w:rsidR="00C92A71" w:rsidRPr="00C92A71" w:rsidRDefault="00C92A71" w:rsidP="00C92A71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18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C92A71">
        <w:rPr>
          <w:rFonts w:ascii="Times New Roman" w:hAnsi="Times New Roman"/>
          <w:color w:val="000000"/>
          <w:lang w:eastAsia="ar-SA"/>
        </w:rPr>
        <w:t>20) раз в полгода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</w:r>
    </w:p>
    <w:p w:rsidR="00C92A71" w:rsidRPr="00C92A71" w:rsidRDefault="00C92A71" w:rsidP="00C92A71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18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C92A71">
        <w:rPr>
          <w:rFonts w:ascii="Times New Roman" w:hAnsi="Times New Roman"/>
          <w:color w:val="000000"/>
          <w:lang w:eastAsia="ar-SA"/>
        </w:rPr>
        <w:tab/>
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</w:r>
      <w:proofErr w:type="spellStart"/>
      <w:r w:rsidRPr="00C92A71">
        <w:rPr>
          <w:rFonts w:ascii="Times New Roman" w:hAnsi="Times New Roman"/>
          <w:color w:val="000000"/>
          <w:lang w:eastAsia="ar-SA"/>
        </w:rPr>
        <w:t>извещателей</w:t>
      </w:r>
      <w:proofErr w:type="spellEnd"/>
      <w:r w:rsidRPr="00C92A71">
        <w:rPr>
          <w:rFonts w:ascii="Times New Roman" w:hAnsi="Times New Roman"/>
          <w:color w:val="000000"/>
          <w:lang w:eastAsia="ar-SA"/>
        </w:rPr>
        <w:t xml:space="preserve">, подачи сигналов системой пожаротушения и </w:t>
      </w:r>
      <w:proofErr w:type="gramStart"/>
      <w:r w:rsidRPr="00C92A71">
        <w:rPr>
          <w:rFonts w:ascii="Times New Roman" w:hAnsi="Times New Roman"/>
          <w:color w:val="000000"/>
          <w:lang w:eastAsia="ar-SA"/>
        </w:rPr>
        <w:t>выносными</w:t>
      </w:r>
      <w:proofErr w:type="gramEnd"/>
      <w:r w:rsidRPr="00C92A71">
        <w:rPr>
          <w:rFonts w:ascii="Times New Roman" w:hAnsi="Times New Roman"/>
          <w:color w:val="000000"/>
          <w:lang w:eastAsia="ar-SA"/>
        </w:rPr>
        <w:t xml:space="preserve"> </w:t>
      </w:r>
      <w:proofErr w:type="spellStart"/>
      <w:r w:rsidRPr="00C92A71">
        <w:rPr>
          <w:rFonts w:ascii="Times New Roman" w:hAnsi="Times New Roman"/>
          <w:color w:val="000000"/>
          <w:lang w:eastAsia="ar-SA"/>
        </w:rPr>
        <w:t>оповещателями</w:t>
      </w:r>
      <w:proofErr w:type="spellEnd"/>
      <w:r w:rsidRPr="00C92A71">
        <w:rPr>
          <w:rFonts w:ascii="Times New Roman" w:hAnsi="Times New Roman"/>
          <w:color w:val="000000"/>
          <w:lang w:eastAsia="ar-SA"/>
        </w:rPr>
        <w:t>, а также определения уровня сопротивления в сигнализационном шлейфе.</w:t>
      </w:r>
    </w:p>
    <w:p w:rsidR="00C92A71" w:rsidRPr="00C92A71" w:rsidRDefault="00C92A71" w:rsidP="00C92A7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ar-SA"/>
        </w:rPr>
      </w:pPr>
    </w:p>
    <w:p w:rsidR="00C92A71" w:rsidRPr="00C92A71" w:rsidRDefault="00C92A71" w:rsidP="00C92A71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lang w:eastAsia="ar-SA"/>
        </w:rPr>
      </w:pPr>
      <w:r w:rsidRPr="00C92A71">
        <w:rPr>
          <w:rFonts w:ascii="Times New Roman" w:hAnsi="Times New Roman"/>
          <w:b/>
          <w:bCs/>
          <w:color w:val="000000"/>
          <w:lang w:eastAsia="ar-SA"/>
        </w:rPr>
        <w:t>Техническое обслуживание системы передачи извещений объектов дополнительно включает в себя:</w:t>
      </w:r>
    </w:p>
    <w:p w:rsidR="00C92A71" w:rsidRPr="00C92A71" w:rsidRDefault="00C92A71" w:rsidP="00C92A7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 </w:t>
      </w:r>
      <w:r w:rsidRPr="00C92A71">
        <w:rPr>
          <w:rFonts w:ascii="Times New Roman" w:hAnsi="Times New Roman"/>
          <w:lang w:eastAsia="ar-SA"/>
        </w:rPr>
        <w:tab/>
        <w:t xml:space="preserve">Работы по техническому обслуживанию включают в себя: 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</w:t>
      </w:r>
      <w:proofErr w:type="spellStart"/>
      <w:r w:rsidRPr="00C92A71">
        <w:rPr>
          <w:rFonts w:ascii="Times New Roman" w:hAnsi="Times New Roman"/>
          <w:lang w:eastAsia="ar-SA"/>
        </w:rPr>
        <w:t>пгт</w:t>
      </w:r>
      <w:proofErr w:type="spellEnd"/>
      <w:r w:rsidRPr="00C92A71">
        <w:rPr>
          <w:rFonts w:ascii="Times New Roman" w:hAnsi="Times New Roman"/>
          <w:lang w:eastAsia="ar-SA"/>
        </w:rPr>
        <w:t xml:space="preserve">. </w:t>
      </w:r>
      <w:proofErr w:type="spellStart"/>
      <w:r w:rsidRPr="00C92A71">
        <w:rPr>
          <w:rFonts w:ascii="Times New Roman" w:hAnsi="Times New Roman"/>
          <w:lang w:eastAsia="ar-SA"/>
        </w:rPr>
        <w:t>Кумены</w:t>
      </w:r>
      <w:proofErr w:type="spellEnd"/>
      <w:r w:rsidRPr="00C92A71">
        <w:rPr>
          <w:rFonts w:ascii="Times New Roman" w:hAnsi="Times New Roman"/>
          <w:lang w:eastAsia="ar-SA"/>
        </w:rPr>
        <w:t>, ул. Гагарина, д. 40;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lastRenderedPageBreak/>
        <w:t>- обработка и передача информации о тревожных сигналах Заказчику и в контролирующие органы;</w:t>
      </w:r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- техническое обслуживание оборудования системы передачи извещений.</w:t>
      </w:r>
    </w:p>
    <w:p w:rsidR="00C92A71" w:rsidRPr="00C92A71" w:rsidRDefault="00C92A71" w:rsidP="00C92A7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Документом, подтверждающим факт передачи тревожного сигнала на пульт подразделения пожарной охраны, является распечатка тревожных сообщений по объекту на пультовом оборудовании.</w:t>
      </w:r>
    </w:p>
    <w:p w:rsidR="00C92A71" w:rsidRPr="00C92A71" w:rsidRDefault="00C92A71" w:rsidP="00C92A7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proofErr w:type="gramStart"/>
      <w:r w:rsidRPr="00C92A71">
        <w:rPr>
          <w:rFonts w:ascii="Times New Roman" w:hAnsi="Times New Roman"/>
          <w:lang w:eastAsia="ar-SA"/>
        </w:rPr>
        <w:t>Вывод сигнала о пожаре осуществляется согласно требований нормативных документов в пожарную часть (п.14.4 Приказа №274 от 01.06.2011 «Об утверждении изменения №1 к своду правил СП 5.13130.2009 «Системы противопожарной защиты.</w:t>
      </w:r>
      <w:proofErr w:type="gramEnd"/>
      <w:r w:rsidRPr="00C92A71">
        <w:rPr>
          <w:rFonts w:ascii="Times New Roman" w:hAnsi="Times New Roman"/>
          <w:lang w:eastAsia="ar-SA"/>
        </w:rPr>
        <w:t xml:space="preserve"> Установки пожарной сигнализации и пожаротушения. </w:t>
      </w:r>
      <w:proofErr w:type="gramStart"/>
      <w:r w:rsidRPr="00C92A71">
        <w:rPr>
          <w:rFonts w:ascii="Times New Roman" w:hAnsi="Times New Roman"/>
          <w:lang w:eastAsia="ar-SA"/>
        </w:rPr>
        <w:t>Нормы и правила проектирования», утвержденному приказом МЧС России от 25.03.2009 №175»).</w:t>
      </w:r>
      <w:proofErr w:type="gramEnd"/>
    </w:p>
    <w:p w:rsidR="00C92A71" w:rsidRPr="00C92A71" w:rsidRDefault="00C92A71" w:rsidP="00C92A7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 xml:space="preserve">- обеспечивать техническое обслуживание комплекса систем пожарной автоматики, передающих устройств с возможностью передачи сигналов по выделенному радиоканалу в пожарную охрану, систем оповещения и управления эвакуацией </w:t>
      </w:r>
      <w:proofErr w:type="gramStart"/>
      <w:r w:rsidRPr="00C92A71">
        <w:rPr>
          <w:rFonts w:ascii="Times New Roman" w:hAnsi="Times New Roman"/>
          <w:lang w:eastAsia="ar-SA"/>
        </w:rPr>
        <w:t>людей</w:t>
      </w:r>
      <w:proofErr w:type="gramEnd"/>
      <w:r w:rsidRPr="00C92A71">
        <w:rPr>
          <w:rFonts w:ascii="Times New Roman" w:hAnsi="Times New Roman"/>
          <w:lang w:eastAsia="ar-SA"/>
        </w:rPr>
        <w:t xml:space="preserve"> при пожаре установленных на объектах (в дальнейшем «Комплекс»), в полном объеме;                                                                                                                                         </w:t>
      </w:r>
    </w:p>
    <w:p w:rsidR="00C92A71" w:rsidRPr="00C92A71" w:rsidRDefault="00C92A71" w:rsidP="00C92A71">
      <w:pPr>
        <w:suppressAutoHyphens/>
        <w:spacing w:after="0" w:line="240" w:lineRule="auto"/>
        <w:ind w:left="488"/>
        <w:jc w:val="both"/>
        <w:rPr>
          <w:rFonts w:ascii="Times New Roman" w:hAnsi="Times New Roman"/>
          <w:vanish/>
          <w:lang w:eastAsia="ar-SA"/>
        </w:rPr>
      </w:pPr>
    </w:p>
    <w:p w:rsidR="00C92A71" w:rsidRPr="00C92A71" w:rsidRDefault="00C92A71" w:rsidP="00C92A7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C92A71">
        <w:rPr>
          <w:rFonts w:ascii="Times New Roman" w:hAnsi="Times New Roman"/>
          <w:b/>
          <w:color w:val="000000"/>
          <w:lang w:eastAsia="ar-SA"/>
        </w:rPr>
        <w:t>Характеристики установок пожарной сигнализации (ПС):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2835"/>
        <w:gridCol w:w="1487"/>
      </w:tblGrid>
      <w:tr w:rsidR="00C92A71" w:rsidRPr="00C92A71" w:rsidTr="00294916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71" w:rsidRPr="00C92A71" w:rsidRDefault="00C92A71" w:rsidP="00C92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№ </w:t>
            </w:r>
            <w:proofErr w:type="gramStart"/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п</w:t>
            </w:r>
            <w:proofErr w:type="gramEnd"/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71" w:rsidRPr="00C92A71" w:rsidRDefault="00C92A71" w:rsidP="00C92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71" w:rsidRPr="00C92A71" w:rsidRDefault="00C92A71" w:rsidP="00C92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Тип и кол-во приемно-контрольных приборов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71" w:rsidRPr="00C92A71" w:rsidRDefault="00C92A71" w:rsidP="00C92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Тип системы оповещения о пожаре</w:t>
            </w:r>
          </w:p>
        </w:tc>
      </w:tr>
      <w:tr w:rsidR="00C92A71" w:rsidRPr="00C92A71" w:rsidTr="00294916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помещения, занимаемые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 адресу: Кировская область, Куменский район,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Дружбы,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амбулатории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подразделения (новый корпус) по адресу: Кировская обл., Куменский р-он, с Вожгалы, </w:t>
            </w:r>
            <w:proofErr w:type="spellStart"/>
            <w:proofErr w:type="gramStart"/>
            <w:r w:rsidRPr="00C92A71"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 24», ИВЭПР «Скат»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 детского отделения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подразделения (старый корпус) по адресу: Кировская обл., Куменский р-он, с Вожгалы, </w:t>
            </w:r>
            <w:proofErr w:type="spellStart"/>
            <w:proofErr w:type="gramStart"/>
            <w:r w:rsidRPr="00C92A71"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 4А»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 поликлиники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«С2000-СП1»,  ПКУ «С2000», «С2000-КДЛ», прибор речевого оповещения «РУПОР» вер.1.01,  СКАТ-1200У. Охранная панель «Контакт GSM-5-RT3»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 лечебного корпуса № 1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«Сигнал-20П SMD», ПКУ  «С2000», «С2000-БИ», «ИВЭПР 12/5 К2»,  ППУ «БРО Орфей», охранная панель «Контакт GSM-5-RT3», плата питания 12В, 1,5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А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здание лечебного корпуса  № 2 «КОГБУЗ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«Сигнал-20П SMD», «С2000-БИ» (2 шт.),  ПКУ «С2000М», «С2000-КДЛ» (2 шт.), прибор речевого оповещения «РЕЧОР» - БАС (блок автоматических сообщений), блок усиления мощности – БУМ, СКАТ-1200, охранная панель «Контакт GSM-5-RT3», плата питания 12В, 1,5А.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помещения, занимаемые 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д. Моряны по </w:t>
            </w:r>
            <w:r w:rsidRPr="00C92A71">
              <w:rPr>
                <w:rFonts w:ascii="Times New Roman" w:hAnsi="Times New Roman"/>
                <w:lang w:eastAsia="ar-SA"/>
              </w:rPr>
              <w:lastRenderedPageBreak/>
              <w:t xml:space="preserve">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 область, Куменский район, д. Моряны, ул. Восточная, д. 1, кв. 10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lastRenderedPageBreak/>
              <w:t xml:space="preserve">УОО-АВ исполнение 5/2 </w:t>
            </w:r>
            <w:r w:rsidRPr="00C92A71">
              <w:rPr>
                <w:rFonts w:ascii="Times New Roman" w:hAnsi="Times New Roman"/>
                <w:lang w:eastAsia="ar-SA"/>
              </w:rPr>
              <w:lastRenderedPageBreak/>
              <w:t>«Тандем-2М»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lastRenderedPageBreak/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амбулатории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 адресу: Кировская область, Куменский район,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Октябрьская,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«Сигнал-20П SMD»,  УОО-АВ исполнение 5/2 «Тандем-2М», «ИВЭПР 12/5 К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2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помещения, занимаемые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 адресу: Кировская область, Куменский район,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Мира,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 амбулатории п. Речной по адресу: Кировская область, Куменский район, п. Речной, ул. Ленина, д. 14а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УОО-АВ исп.5/2 «Тандем-2М», ППКОП «Сигнал 20П  </w:t>
            </w:r>
            <w:r w:rsidRPr="00C92A71">
              <w:rPr>
                <w:rFonts w:ascii="Times New Roman" w:hAnsi="Times New Roman"/>
                <w:lang w:val="en-US" w:eastAsia="ar-SA"/>
              </w:rPr>
              <w:t>SMD</w:t>
            </w:r>
            <w:r w:rsidRPr="00C92A71">
              <w:rPr>
                <w:rFonts w:ascii="Times New Roman" w:hAnsi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помещения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занимаемых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с.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 адресу: Кировская область, Куменский район, с.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Проселочная, д.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ПКУ «С2000», охранная панель «Контакт GSM-5-RT3», плата питания 12В, 1,5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А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, ППКОП «Сигнал 10»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C92A71">
              <w:rPr>
                <w:rFonts w:ascii="Times New Roman" w:hAnsi="Times New Roman"/>
                <w:lang w:eastAsia="ar-SA"/>
              </w:rPr>
              <w:t>помещения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занимаемые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по адресу: Кировская область, Куменский район, д.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Комсомольская, д.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помещения ФАП с. Быково КОГБУЗ «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ЦРБ», по адресу: Кировская область, Куменский район, с. Быково, ул. Советская,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патолого-анатомического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корпуса, по 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обл., Куменский район,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прачечной, котельной, гаража по 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обл., Куменский район,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ППКОП «Сигнал-10»,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помещения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п.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Олимпийский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, по адресу: Кировская обл., Куменский р-он, п. Олимпийский, ул. Садовая, д. 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помещение гаража п. Речное, по адресу: Кировская обл., Куменский р-он, п.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Речное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>, ул. Пушкина, д. 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помещение гаража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, по адресу: Кировская обл., Куменский р-он, п.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ул. Октябрьская, д. 8д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C92A71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C92A71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гаража с. Вожгалы по адресу: Кировская обл., Куменский р-он, с Вожгалы, </w:t>
            </w:r>
            <w:proofErr w:type="spellStart"/>
            <w:proofErr w:type="gramStart"/>
            <w:r w:rsidRPr="00C92A71"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«Гранд-Магистр»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здание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ФАПа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 д. Плотники, по адресу: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обл., Куменский р-он, д. Плотники, ул. Молодежная, д.1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val="en-US" w:eastAsia="ar-SA"/>
              </w:rPr>
              <w:t>II</w:t>
            </w:r>
            <w:r w:rsidRPr="00C92A71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proofErr w:type="gramStart"/>
            <w:r w:rsidRPr="00C92A71">
              <w:rPr>
                <w:rFonts w:ascii="Times New Roman" w:hAnsi="Times New Roman"/>
                <w:szCs w:val="24"/>
                <w:lang w:eastAsia="ar-SA"/>
              </w:rPr>
              <w:t>здание</w:t>
            </w:r>
            <w:proofErr w:type="gramEnd"/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 занимаемое </w:t>
            </w:r>
            <w:proofErr w:type="spellStart"/>
            <w:r w:rsidRPr="00C92A71">
              <w:rPr>
                <w:rFonts w:ascii="Times New Roman" w:hAnsi="Times New Roman"/>
                <w:szCs w:val="24"/>
                <w:lang w:eastAsia="ar-SA"/>
              </w:rPr>
              <w:t>ФАПом</w:t>
            </w:r>
            <w:proofErr w:type="spellEnd"/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 с. </w:t>
            </w:r>
            <w:proofErr w:type="spellStart"/>
            <w:r w:rsidRPr="00C92A71">
              <w:rPr>
                <w:rFonts w:ascii="Times New Roman" w:hAnsi="Times New Roman"/>
                <w:szCs w:val="24"/>
                <w:lang w:eastAsia="ar-SA"/>
              </w:rPr>
              <w:t>Бельтюги</w:t>
            </w:r>
            <w:proofErr w:type="spellEnd"/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 по адресу: Кировская область, Куменский район, с. </w:t>
            </w:r>
            <w:proofErr w:type="spellStart"/>
            <w:r w:rsidRPr="00C92A71">
              <w:rPr>
                <w:rFonts w:ascii="Times New Roman" w:hAnsi="Times New Roman"/>
                <w:szCs w:val="24"/>
                <w:lang w:eastAsia="ar-SA"/>
              </w:rPr>
              <w:t>Бельтюги</w:t>
            </w:r>
            <w:proofErr w:type="spellEnd"/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, ул. Клубная, 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>II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помещения </w:t>
            </w:r>
            <w:proofErr w:type="spellStart"/>
            <w:r w:rsidRPr="00C92A71">
              <w:rPr>
                <w:rFonts w:ascii="Times New Roman" w:hAnsi="Times New Roman"/>
                <w:szCs w:val="24"/>
                <w:lang w:eastAsia="ar-SA"/>
              </w:rPr>
              <w:t>ФАПа</w:t>
            </w:r>
            <w:proofErr w:type="spellEnd"/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  д. </w:t>
            </w:r>
            <w:proofErr w:type="spellStart"/>
            <w:r w:rsidRPr="00C92A71">
              <w:rPr>
                <w:rFonts w:ascii="Times New Roman" w:hAnsi="Times New Roman"/>
                <w:szCs w:val="24"/>
                <w:lang w:eastAsia="ar-SA"/>
              </w:rPr>
              <w:t>Швецово</w:t>
            </w:r>
            <w:proofErr w:type="spellEnd"/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, по адресу: Кировская обл., Куменский р-он, д. </w:t>
            </w:r>
            <w:proofErr w:type="spellStart"/>
            <w:r w:rsidRPr="00C92A71">
              <w:rPr>
                <w:rFonts w:ascii="Times New Roman" w:hAnsi="Times New Roman"/>
                <w:szCs w:val="24"/>
                <w:lang w:eastAsia="ar-SA"/>
              </w:rPr>
              <w:t>Швецово</w:t>
            </w:r>
            <w:proofErr w:type="spellEnd"/>
            <w:r w:rsidRPr="00C92A71">
              <w:rPr>
                <w:rFonts w:ascii="Times New Roman" w:hAnsi="Times New Roman"/>
                <w:szCs w:val="24"/>
                <w:lang w:eastAsia="ar-SA"/>
              </w:rPr>
              <w:t>, ул. Кирова, д.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>УОО-АВ исполнение 5/2 «Тандем-2М», ППКОП «Гранд Магистр 4»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>II тип СОУЭ</w:t>
            </w:r>
          </w:p>
        </w:tc>
      </w:tr>
      <w:tr w:rsidR="00C92A71" w:rsidRPr="00C92A71" w:rsidTr="00294916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A71" w:rsidRPr="00C92A71" w:rsidRDefault="00C92A71" w:rsidP="00C92A7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 xml:space="preserve">ФЗП с. Раменье, ул. </w:t>
            </w:r>
            <w:proofErr w:type="gramStart"/>
            <w:r w:rsidRPr="00C92A71">
              <w:rPr>
                <w:rFonts w:ascii="Times New Roman" w:hAnsi="Times New Roman"/>
                <w:szCs w:val="24"/>
                <w:lang w:eastAsia="ar-SA"/>
              </w:rPr>
              <w:t>Почтовая</w:t>
            </w:r>
            <w:proofErr w:type="gramEnd"/>
            <w:r w:rsidRPr="00C92A71">
              <w:rPr>
                <w:rFonts w:ascii="Times New Roman" w:hAnsi="Times New Roman"/>
                <w:szCs w:val="24"/>
                <w:lang w:eastAsia="ar-SA"/>
              </w:rPr>
              <w:t>, сооружение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92A71">
              <w:rPr>
                <w:rFonts w:ascii="Times New Roman" w:hAnsi="Times New Roman"/>
                <w:szCs w:val="24"/>
                <w:lang w:eastAsia="ar-SA"/>
              </w:rPr>
              <w:t>II тип СОУЭ</w:t>
            </w:r>
          </w:p>
        </w:tc>
      </w:tr>
    </w:tbl>
    <w:p w:rsidR="00C92A71" w:rsidRPr="00C92A71" w:rsidRDefault="00C92A71" w:rsidP="00C92A71">
      <w:pPr>
        <w:widowControl w:val="0"/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  <w:r w:rsidRPr="00C92A71">
        <w:rPr>
          <w:rFonts w:ascii="Times New Roman" w:hAnsi="Times New Roman"/>
          <w:b/>
          <w:color w:val="000000"/>
          <w:lang w:eastAsia="ar-SA"/>
        </w:rPr>
        <w:lastRenderedPageBreak/>
        <w:t>Порядок проведения технического обслуживания:</w:t>
      </w:r>
    </w:p>
    <w:p w:rsidR="00C92A71" w:rsidRPr="00C92A71" w:rsidRDefault="00C92A71" w:rsidP="00C92A71">
      <w:pPr>
        <w:widowControl w:val="0"/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5"/>
        <w:gridCol w:w="2299"/>
      </w:tblGrid>
      <w:tr w:rsidR="00C92A71" w:rsidRPr="00C92A71" w:rsidTr="00294916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lang w:eastAsia="ar-SA"/>
              </w:rPr>
            </w:pPr>
            <w:r w:rsidRPr="00C92A71">
              <w:rPr>
                <w:rFonts w:ascii="Times New Roman" w:hAnsi="Times New Roman"/>
                <w:b/>
                <w:bCs/>
                <w:color w:val="000000"/>
                <w:spacing w:val="1"/>
                <w:lang w:eastAsia="ar-SA"/>
              </w:rPr>
              <w:t>Плановые работы производятся</w:t>
            </w:r>
          </w:p>
          <w:p w:rsidR="00C92A71" w:rsidRPr="00C92A71" w:rsidRDefault="00C92A71" w:rsidP="00C92A71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pacing w:after="0" w:line="240" w:lineRule="auto"/>
              <w:ind w:right="37" w:firstLine="229"/>
              <w:jc w:val="both"/>
              <w:rPr>
                <w:rFonts w:ascii="Times New Roman" w:hAnsi="Times New Roman"/>
                <w:color w:val="000000"/>
                <w:spacing w:val="1"/>
                <w:lang w:eastAsia="ar-SA"/>
              </w:rPr>
            </w:pPr>
            <w:r w:rsidRPr="00C92A71">
              <w:rPr>
                <w:rFonts w:ascii="Times New Roman" w:hAnsi="Times New Roman"/>
                <w:color w:val="000000"/>
                <w:spacing w:val="1"/>
                <w:lang w:eastAsia="ar-SA"/>
              </w:rPr>
              <w:t>1. и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</w:t>
            </w:r>
            <w:proofErr w:type="gramStart"/>
            <w:r w:rsidRPr="00C92A71">
              <w:rPr>
                <w:rFonts w:ascii="Times New Roman" w:hAnsi="Times New Roman"/>
                <w:color w:val="000000"/>
                <w:spacing w:val="1"/>
                <w:lang w:eastAsia="ar-SA"/>
              </w:rPr>
              <w:t>.</w:t>
            </w:r>
            <w:proofErr w:type="gramEnd"/>
            <w:r w:rsidRPr="00C92A71">
              <w:rPr>
                <w:rFonts w:ascii="Times New Roman" w:hAnsi="Times New Roman"/>
                <w:color w:val="000000"/>
                <w:spacing w:val="1"/>
                <w:lang w:eastAsia="ar-SA"/>
              </w:rPr>
              <w:t xml:space="preserve"> </w:t>
            </w:r>
            <w:proofErr w:type="gramStart"/>
            <w:r w:rsidRPr="00C92A71">
              <w:rPr>
                <w:rFonts w:ascii="Times New Roman" w:hAnsi="Times New Roman"/>
                <w:color w:val="000000"/>
                <w:spacing w:val="1"/>
                <w:lang w:eastAsia="ar-SA"/>
              </w:rPr>
              <w:t>и</w:t>
            </w:r>
            <w:proofErr w:type="gramEnd"/>
            <w:r w:rsidRPr="00C92A71">
              <w:rPr>
                <w:rFonts w:ascii="Times New Roman" w:hAnsi="Times New Roman"/>
                <w:color w:val="000000"/>
                <w:spacing w:val="1"/>
                <w:lang w:eastAsia="ar-SA"/>
              </w:rPr>
              <w:t xml:space="preserve">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приема;</w:t>
            </w:r>
          </w:p>
        </w:tc>
        <w:tc>
          <w:tcPr>
            <w:tcW w:w="2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  <w:tr w:rsidR="00C92A71" w:rsidRPr="00C92A71" w:rsidTr="00294916">
        <w:tc>
          <w:tcPr>
            <w:tcW w:w="7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2A71" w:rsidRPr="00C92A71" w:rsidRDefault="00C92A71" w:rsidP="00C92A71">
            <w:pPr>
              <w:suppressAutoHyphens/>
              <w:snapToGrid w:val="0"/>
              <w:spacing w:after="0" w:line="240" w:lineRule="auto"/>
              <w:ind w:left="20" w:right="5" w:hanging="360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2.  2.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      </w:r>
          </w:p>
          <w:p w:rsidR="00C92A71" w:rsidRPr="00C92A71" w:rsidRDefault="00C92A71" w:rsidP="00C92A7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" w:right="5" w:hanging="360"/>
              <w:jc w:val="both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извещателей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 xml:space="preserve">, подачи сигналов системой пожаротушения и </w:t>
            </w:r>
            <w:proofErr w:type="gramStart"/>
            <w:r w:rsidRPr="00C92A71">
              <w:rPr>
                <w:rFonts w:ascii="Times New Roman" w:hAnsi="Times New Roman"/>
                <w:lang w:eastAsia="ar-SA"/>
              </w:rPr>
              <w:t>выносными</w:t>
            </w:r>
            <w:proofErr w:type="gramEnd"/>
            <w:r w:rsidRPr="00C92A71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C92A71">
              <w:rPr>
                <w:rFonts w:ascii="Times New Roman" w:hAnsi="Times New Roman"/>
                <w:lang w:eastAsia="ar-SA"/>
              </w:rPr>
              <w:t>оповещателями</w:t>
            </w:r>
            <w:proofErr w:type="spellEnd"/>
            <w:r w:rsidRPr="00C92A71">
              <w:rPr>
                <w:rFonts w:ascii="Times New Roman" w:hAnsi="Times New Roman"/>
                <w:lang w:eastAsia="ar-SA"/>
              </w:rPr>
              <w:t>, а также определения уровня сопротивления в сигнализационном шлейфе.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2A71">
              <w:rPr>
                <w:rFonts w:ascii="Times New Roman" w:hAnsi="Times New Roman"/>
                <w:lang w:eastAsia="ar-SA"/>
              </w:rPr>
              <w:t>1 раз в полгода</w:t>
            </w:r>
          </w:p>
        </w:tc>
      </w:tr>
      <w:tr w:rsidR="00C92A71" w:rsidRPr="00C92A71" w:rsidTr="00294916">
        <w:tc>
          <w:tcPr>
            <w:tcW w:w="7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Внеплановые работы производятся</w:t>
            </w:r>
          </w:p>
          <w:p w:rsidR="00C92A71" w:rsidRPr="00C92A71" w:rsidRDefault="00C92A71" w:rsidP="00C92A71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color w:val="000000"/>
                <w:lang w:eastAsia="ar-SA"/>
              </w:rPr>
              <w:t xml:space="preserve"> и осуществляются </w:t>
            </w:r>
            <w:r w:rsidRPr="00C92A71">
              <w:rPr>
                <w:rFonts w:ascii="Times New Roman" w:hAnsi="Times New Roman"/>
                <w:spacing w:val="-1"/>
                <w:lang w:eastAsia="ar-SA"/>
              </w:rPr>
              <w:t>круглосуточным</w:t>
            </w:r>
            <w:r w:rsidRPr="00C92A71">
              <w:rPr>
                <w:rFonts w:ascii="Times New Roman" w:hAnsi="Times New Roman"/>
                <w:color w:val="000000"/>
                <w:lang w:eastAsia="ar-SA"/>
              </w:rPr>
              <w:t xml:space="preserve"> выездом дежурной группы на автотранспорте Исполнителя на объект Заказчика в течение 1 часа.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A71" w:rsidRPr="00C92A71" w:rsidRDefault="00C92A71" w:rsidP="00C92A71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C92A71">
              <w:rPr>
                <w:rFonts w:ascii="Times New Roman" w:hAnsi="Times New Roman"/>
                <w:color w:val="000000"/>
                <w:lang w:eastAsia="ar-SA"/>
              </w:rPr>
              <w:t>по заявке Заказчика</w:t>
            </w:r>
          </w:p>
        </w:tc>
      </w:tr>
    </w:tbl>
    <w:p w:rsidR="00C92A71" w:rsidRPr="00C92A71" w:rsidRDefault="00C92A71" w:rsidP="00C92A71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:rsidR="00C92A71" w:rsidRPr="00C92A71" w:rsidRDefault="00C92A71" w:rsidP="00C92A71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C92A71">
        <w:rPr>
          <w:rFonts w:ascii="Times New Roman" w:hAnsi="Times New Roman"/>
          <w:lang w:eastAsia="ar-SA"/>
        </w:rPr>
        <w:t>Исполнитель обязан гарантировать исправную работу оборудования, принятого на техническое обслуживание оборудования и систем, в течение всего срока эксплуатации оборудования, при условии соблюдения Заказчиком правил эксплуатации и своевременного  ремонта оборудования.</w:t>
      </w:r>
    </w:p>
    <w:p w:rsidR="00810997" w:rsidRPr="00FC55CB" w:rsidRDefault="00810997" w:rsidP="004925CA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567"/>
        <w:jc w:val="both"/>
        <w:rPr>
          <w:color w:val="000000" w:themeColor="text1"/>
        </w:rPr>
      </w:pPr>
    </w:p>
    <w:sectPr w:rsidR="00810997" w:rsidRPr="00FC55CB" w:rsidSect="00DA28A4">
      <w:headerReference w:type="default" r:id="rId9"/>
      <w:headerReference w:type="first" r:id="rId10"/>
      <w:pgSz w:w="11906" w:h="16838"/>
      <w:pgMar w:top="426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8C" w:rsidRDefault="009C278C" w:rsidP="001079D3">
      <w:pPr>
        <w:spacing w:after="0" w:line="240" w:lineRule="auto"/>
      </w:pPr>
      <w:r>
        <w:separator/>
      </w:r>
    </w:p>
  </w:endnote>
  <w:endnote w:type="continuationSeparator" w:id="0">
    <w:p w:rsidR="009C278C" w:rsidRDefault="009C278C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8C" w:rsidRDefault="009C278C" w:rsidP="001079D3">
      <w:pPr>
        <w:spacing w:after="0" w:line="240" w:lineRule="auto"/>
      </w:pPr>
      <w:r>
        <w:separator/>
      </w:r>
    </w:p>
  </w:footnote>
  <w:footnote w:type="continuationSeparator" w:id="0">
    <w:p w:rsidR="009C278C" w:rsidRDefault="009C278C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16" w:rsidRDefault="00294916">
    <w:pPr>
      <w:pStyle w:val="aa"/>
      <w:jc w:val="center"/>
    </w:pPr>
  </w:p>
  <w:p w:rsidR="00294916" w:rsidRDefault="0029491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16" w:rsidRDefault="00294916">
    <w:pPr>
      <w:pStyle w:val="aa"/>
      <w:jc w:val="center"/>
    </w:pPr>
  </w:p>
  <w:p w:rsidR="00294916" w:rsidRDefault="002949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119D"/>
    <w:rsid w:val="00002B1C"/>
    <w:rsid w:val="00014BE2"/>
    <w:rsid w:val="00016025"/>
    <w:rsid w:val="00024B7C"/>
    <w:rsid w:val="00031FCF"/>
    <w:rsid w:val="00033B63"/>
    <w:rsid w:val="00046BA6"/>
    <w:rsid w:val="000559C3"/>
    <w:rsid w:val="00057168"/>
    <w:rsid w:val="000604AC"/>
    <w:rsid w:val="000667E9"/>
    <w:rsid w:val="00075EE0"/>
    <w:rsid w:val="000775CE"/>
    <w:rsid w:val="000847FE"/>
    <w:rsid w:val="000C1633"/>
    <w:rsid w:val="000D7D51"/>
    <w:rsid w:val="000F1B03"/>
    <w:rsid w:val="000F2C68"/>
    <w:rsid w:val="000F45CD"/>
    <w:rsid w:val="001079D3"/>
    <w:rsid w:val="00112DA0"/>
    <w:rsid w:val="00113F49"/>
    <w:rsid w:val="001153E4"/>
    <w:rsid w:val="0012611D"/>
    <w:rsid w:val="001350D9"/>
    <w:rsid w:val="00135B25"/>
    <w:rsid w:val="001457C2"/>
    <w:rsid w:val="00164913"/>
    <w:rsid w:val="00177973"/>
    <w:rsid w:val="00183C9F"/>
    <w:rsid w:val="00187569"/>
    <w:rsid w:val="001B25C7"/>
    <w:rsid w:val="001B548D"/>
    <w:rsid w:val="001C69B1"/>
    <w:rsid w:val="00206938"/>
    <w:rsid w:val="00210156"/>
    <w:rsid w:val="00214BF7"/>
    <w:rsid w:val="00216C45"/>
    <w:rsid w:val="00236569"/>
    <w:rsid w:val="00240A8F"/>
    <w:rsid w:val="00244B29"/>
    <w:rsid w:val="00247C61"/>
    <w:rsid w:val="002511EF"/>
    <w:rsid w:val="002518F0"/>
    <w:rsid w:val="002717FC"/>
    <w:rsid w:val="00282718"/>
    <w:rsid w:val="00283BBD"/>
    <w:rsid w:val="00285F5B"/>
    <w:rsid w:val="00294916"/>
    <w:rsid w:val="00294ADE"/>
    <w:rsid w:val="00295934"/>
    <w:rsid w:val="002A1D17"/>
    <w:rsid w:val="002B47FC"/>
    <w:rsid w:val="002C3472"/>
    <w:rsid w:val="002C393F"/>
    <w:rsid w:val="002D2C44"/>
    <w:rsid w:val="002D4550"/>
    <w:rsid w:val="002E0C3A"/>
    <w:rsid w:val="002E1E9B"/>
    <w:rsid w:val="002E709C"/>
    <w:rsid w:val="002F04E5"/>
    <w:rsid w:val="0030220C"/>
    <w:rsid w:val="00302932"/>
    <w:rsid w:val="0030398B"/>
    <w:rsid w:val="00305598"/>
    <w:rsid w:val="0031644C"/>
    <w:rsid w:val="00333491"/>
    <w:rsid w:val="00335FC4"/>
    <w:rsid w:val="003408A9"/>
    <w:rsid w:val="0034361D"/>
    <w:rsid w:val="00374245"/>
    <w:rsid w:val="0037469D"/>
    <w:rsid w:val="00376A63"/>
    <w:rsid w:val="003870AD"/>
    <w:rsid w:val="00394E79"/>
    <w:rsid w:val="003A3B1D"/>
    <w:rsid w:val="003A4670"/>
    <w:rsid w:val="003A5CC1"/>
    <w:rsid w:val="003A67CF"/>
    <w:rsid w:val="003B0CD3"/>
    <w:rsid w:val="003B38CB"/>
    <w:rsid w:val="003C2F6F"/>
    <w:rsid w:val="003C38D1"/>
    <w:rsid w:val="003D7C21"/>
    <w:rsid w:val="004013E9"/>
    <w:rsid w:val="0040594C"/>
    <w:rsid w:val="00411362"/>
    <w:rsid w:val="00413091"/>
    <w:rsid w:val="00453383"/>
    <w:rsid w:val="00456912"/>
    <w:rsid w:val="00461A94"/>
    <w:rsid w:val="00465A1C"/>
    <w:rsid w:val="004739A8"/>
    <w:rsid w:val="004925CA"/>
    <w:rsid w:val="004A397D"/>
    <w:rsid w:val="004B5DC3"/>
    <w:rsid w:val="004D29AD"/>
    <w:rsid w:val="004D58FC"/>
    <w:rsid w:val="004E45C0"/>
    <w:rsid w:val="004E5ACD"/>
    <w:rsid w:val="004E7D44"/>
    <w:rsid w:val="004F14B3"/>
    <w:rsid w:val="004F3DA6"/>
    <w:rsid w:val="004F4FD8"/>
    <w:rsid w:val="004F6CC7"/>
    <w:rsid w:val="00506145"/>
    <w:rsid w:val="00514A29"/>
    <w:rsid w:val="0051648E"/>
    <w:rsid w:val="00522C94"/>
    <w:rsid w:val="00526E98"/>
    <w:rsid w:val="00533773"/>
    <w:rsid w:val="00556AC8"/>
    <w:rsid w:val="00561804"/>
    <w:rsid w:val="0056201E"/>
    <w:rsid w:val="00563CD6"/>
    <w:rsid w:val="005678CF"/>
    <w:rsid w:val="0057247F"/>
    <w:rsid w:val="00581E3F"/>
    <w:rsid w:val="00583B81"/>
    <w:rsid w:val="005A2B8F"/>
    <w:rsid w:val="005A4037"/>
    <w:rsid w:val="005B0C5E"/>
    <w:rsid w:val="005B3D63"/>
    <w:rsid w:val="005B54E5"/>
    <w:rsid w:val="005D26B8"/>
    <w:rsid w:val="005E0E6D"/>
    <w:rsid w:val="00600944"/>
    <w:rsid w:val="00601D1A"/>
    <w:rsid w:val="006109A3"/>
    <w:rsid w:val="00611C72"/>
    <w:rsid w:val="00637915"/>
    <w:rsid w:val="0064082F"/>
    <w:rsid w:val="006436FE"/>
    <w:rsid w:val="006531FA"/>
    <w:rsid w:val="006535D8"/>
    <w:rsid w:val="0065791E"/>
    <w:rsid w:val="006600B2"/>
    <w:rsid w:val="00667A73"/>
    <w:rsid w:val="00675FA3"/>
    <w:rsid w:val="00676220"/>
    <w:rsid w:val="006877C2"/>
    <w:rsid w:val="006914DB"/>
    <w:rsid w:val="006A6633"/>
    <w:rsid w:val="006B1AC4"/>
    <w:rsid w:val="006C1531"/>
    <w:rsid w:val="006D12F3"/>
    <w:rsid w:val="006D5C8C"/>
    <w:rsid w:val="00700343"/>
    <w:rsid w:val="007005EE"/>
    <w:rsid w:val="007028ED"/>
    <w:rsid w:val="00705F9A"/>
    <w:rsid w:val="00707238"/>
    <w:rsid w:val="0071266B"/>
    <w:rsid w:val="00721128"/>
    <w:rsid w:val="00741047"/>
    <w:rsid w:val="007413B1"/>
    <w:rsid w:val="007462CB"/>
    <w:rsid w:val="00750849"/>
    <w:rsid w:val="00757E37"/>
    <w:rsid w:val="00761E5C"/>
    <w:rsid w:val="00762AA5"/>
    <w:rsid w:val="00775A6C"/>
    <w:rsid w:val="00780F55"/>
    <w:rsid w:val="00781715"/>
    <w:rsid w:val="00782354"/>
    <w:rsid w:val="00783A95"/>
    <w:rsid w:val="0078620C"/>
    <w:rsid w:val="00792873"/>
    <w:rsid w:val="007A72B0"/>
    <w:rsid w:val="007B0D07"/>
    <w:rsid w:val="007B2466"/>
    <w:rsid w:val="007B2471"/>
    <w:rsid w:val="007C7220"/>
    <w:rsid w:val="007D5233"/>
    <w:rsid w:val="007D617F"/>
    <w:rsid w:val="007E1694"/>
    <w:rsid w:val="007E7F7A"/>
    <w:rsid w:val="007E7FE2"/>
    <w:rsid w:val="007F2421"/>
    <w:rsid w:val="00810997"/>
    <w:rsid w:val="0081732C"/>
    <w:rsid w:val="008254A7"/>
    <w:rsid w:val="008266DF"/>
    <w:rsid w:val="00827B0D"/>
    <w:rsid w:val="00827B7E"/>
    <w:rsid w:val="0084208B"/>
    <w:rsid w:val="008437D6"/>
    <w:rsid w:val="008449E0"/>
    <w:rsid w:val="00845503"/>
    <w:rsid w:val="00846BF6"/>
    <w:rsid w:val="00871810"/>
    <w:rsid w:val="00880145"/>
    <w:rsid w:val="00887F46"/>
    <w:rsid w:val="0089365B"/>
    <w:rsid w:val="008A210C"/>
    <w:rsid w:val="008A3973"/>
    <w:rsid w:val="008A7EAB"/>
    <w:rsid w:val="008B045C"/>
    <w:rsid w:val="008B0897"/>
    <w:rsid w:val="008B43C6"/>
    <w:rsid w:val="008B4A01"/>
    <w:rsid w:val="008C2896"/>
    <w:rsid w:val="008D23E2"/>
    <w:rsid w:val="008D3ABA"/>
    <w:rsid w:val="008D46E8"/>
    <w:rsid w:val="008E4174"/>
    <w:rsid w:val="008E5194"/>
    <w:rsid w:val="008F1812"/>
    <w:rsid w:val="00906856"/>
    <w:rsid w:val="0092621A"/>
    <w:rsid w:val="0092643B"/>
    <w:rsid w:val="00926B9C"/>
    <w:rsid w:val="00943129"/>
    <w:rsid w:val="009454B2"/>
    <w:rsid w:val="00946804"/>
    <w:rsid w:val="00956015"/>
    <w:rsid w:val="009571B2"/>
    <w:rsid w:val="009576DB"/>
    <w:rsid w:val="00966920"/>
    <w:rsid w:val="00976850"/>
    <w:rsid w:val="00977D42"/>
    <w:rsid w:val="00980101"/>
    <w:rsid w:val="00986D53"/>
    <w:rsid w:val="009961A5"/>
    <w:rsid w:val="009A021B"/>
    <w:rsid w:val="009C278C"/>
    <w:rsid w:val="009C6855"/>
    <w:rsid w:val="009E7C8D"/>
    <w:rsid w:val="009F13CC"/>
    <w:rsid w:val="00A16489"/>
    <w:rsid w:val="00A40657"/>
    <w:rsid w:val="00A4277A"/>
    <w:rsid w:val="00A435B4"/>
    <w:rsid w:val="00A5223A"/>
    <w:rsid w:val="00A71FFE"/>
    <w:rsid w:val="00A7561A"/>
    <w:rsid w:val="00A86450"/>
    <w:rsid w:val="00A91FA5"/>
    <w:rsid w:val="00A92C69"/>
    <w:rsid w:val="00A94050"/>
    <w:rsid w:val="00AC1DCB"/>
    <w:rsid w:val="00AC3570"/>
    <w:rsid w:val="00AC4675"/>
    <w:rsid w:val="00AC7C1E"/>
    <w:rsid w:val="00AD5645"/>
    <w:rsid w:val="00B0504A"/>
    <w:rsid w:val="00B068D2"/>
    <w:rsid w:val="00B10557"/>
    <w:rsid w:val="00B1411B"/>
    <w:rsid w:val="00B15C84"/>
    <w:rsid w:val="00B2174C"/>
    <w:rsid w:val="00B37D21"/>
    <w:rsid w:val="00B42D8A"/>
    <w:rsid w:val="00B464E0"/>
    <w:rsid w:val="00B510EE"/>
    <w:rsid w:val="00B642FF"/>
    <w:rsid w:val="00B710A2"/>
    <w:rsid w:val="00B71635"/>
    <w:rsid w:val="00B81656"/>
    <w:rsid w:val="00B9265A"/>
    <w:rsid w:val="00BA0057"/>
    <w:rsid w:val="00BA3D38"/>
    <w:rsid w:val="00BB17E0"/>
    <w:rsid w:val="00BB7FEC"/>
    <w:rsid w:val="00BE1C10"/>
    <w:rsid w:val="00BE5790"/>
    <w:rsid w:val="00BF45C6"/>
    <w:rsid w:val="00BF6C6B"/>
    <w:rsid w:val="00C00404"/>
    <w:rsid w:val="00C157B9"/>
    <w:rsid w:val="00C16C35"/>
    <w:rsid w:val="00C16CFD"/>
    <w:rsid w:val="00C21DEA"/>
    <w:rsid w:val="00C30ADF"/>
    <w:rsid w:val="00C407F3"/>
    <w:rsid w:val="00C417B5"/>
    <w:rsid w:val="00C46BF9"/>
    <w:rsid w:val="00C56036"/>
    <w:rsid w:val="00C62DE1"/>
    <w:rsid w:val="00C64063"/>
    <w:rsid w:val="00C742AA"/>
    <w:rsid w:val="00C74F06"/>
    <w:rsid w:val="00C7674E"/>
    <w:rsid w:val="00C92A71"/>
    <w:rsid w:val="00CB33A8"/>
    <w:rsid w:val="00CB554C"/>
    <w:rsid w:val="00CC2D33"/>
    <w:rsid w:val="00CC43A8"/>
    <w:rsid w:val="00CE14FD"/>
    <w:rsid w:val="00CE4AB2"/>
    <w:rsid w:val="00CF0472"/>
    <w:rsid w:val="00CF21CC"/>
    <w:rsid w:val="00D02908"/>
    <w:rsid w:val="00D0623A"/>
    <w:rsid w:val="00D20C8D"/>
    <w:rsid w:val="00D5067F"/>
    <w:rsid w:val="00D571F4"/>
    <w:rsid w:val="00D752DC"/>
    <w:rsid w:val="00D831AC"/>
    <w:rsid w:val="00D9275C"/>
    <w:rsid w:val="00DA28A4"/>
    <w:rsid w:val="00DB0F57"/>
    <w:rsid w:val="00DB4A62"/>
    <w:rsid w:val="00DC2B20"/>
    <w:rsid w:val="00DC3BDD"/>
    <w:rsid w:val="00DD127B"/>
    <w:rsid w:val="00DD7924"/>
    <w:rsid w:val="00E025F9"/>
    <w:rsid w:val="00E073C4"/>
    <w:rsid w:val="00E30E39"/>
    <w:rsid w:val="00E31CC5"/>
    <w:rsid w:val="00E41915"/>
    <w:rsid w:val="00E434B7"/>
    <w:rsid w:val="00E52F6E"/>
    <w:rsid w:val="00E55333"/>
    <w:rsid w:val="00E65A2A"/>
    <w:rsid w:val="00E661D4"/>
    <w:rsid w:val="00E7062F"/>
    <w:rsid w:val="00E7453A"/>
    <w:rsid w:val="00E752E9"/>
    <w:rsid w:val="00E92E35"/>
    <w:rsid w:val="00E96BBA"/>
    <w:rsid w:val="00EB3256"/>
    <w:rsid w:val="00EB435D"/>
    <w:rsid w:val="00EC47D2"/>
    <w:rsid w:val="00EC528A"/>
    <w:rsid w:val="00EC5355"/>
    <w:rsid w:val="00ED7E8F"/>
    <w:rsid w:val="00EE36D6"/>
    <w:rsid w:val="00EE4941"/>
    <w:rsid w:val="00F11222"/>
    <w:rsid w:val="00F11BD7"/>
    <w:rsid w:val="00F1285C"/>
    <w:rsid w:val="00F1291E"/>
    <w:rsid w:val="00F12DF4"/>
    <w:rsid w:val="00F12ECB"/>
    <w:rsid w:val="00F145D9"/>
    <w:rsid w:val="00F15655"/>
    <w:rsid w:val="00F40444"/>
    <w:rsid w:val="00F52751"/>
    <w:rsid w:val="00F7361D"/>
    <w:rsid w:val="00F756BC"/>
    <w:rsid w:val="00F80000"/>
    <w:rsid w:val="00F91E46"/>
    <w:rsid w:val="00FA7442"/>
    <w:rsid w:val="00FB30DF"/>
    <w:rsid w:val="00FC55CB"/>
    <w:rsid w:val="00FC61C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23A2-1A8A-4B9B-A2B8-E34727CE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2021-10-06T11:42:00Z</dcterms:created>
  <dcterms:modified xsi:type="dcterms:W3CDTF">2021-10-06T11:42:00Z</dcterms:modified>
</cp:coreProperties>
</file>